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CellSpacing w:w="22" w:type="dxa"/>
        <w:tblCellMar>
          <w:left w:w="0" w:type="dxa"/>
          <w:right w:w="0" w:type="dxa"/>
        </w:tblCellMar>
        <w:tblLook w:val="04A0" w:firstRow="1" w:lastRow="0" w:firstColumn="1" w:lastColumn="0" w:noHBand="0" w:noVBand="1"/>
      </w:tblPr>
      <w:tblGrid>
        <w:gridCol w:w="10170"/>
      </w:tblGrid>
      <w:tr w:rsidR="005F3611" w:rsidTr="005F3611">
        <w:trPr>
          <w:tblCellSpacing w:w="22" w:type="dxa"/>
          <w:jc w:val="center"/>
        </w:trPr>
        <w:tc>
          <w:tcPr>
            <w:tcW w:w="9000" w:type="dxa"/>
            <w:tcMar>
              <w:top w:w="15" w:type="dxa"/>
              <w:left w:w="15" w:type="dxa"/>
              <w:bottom w:w="15" w:type="dxa"/>
              <w:right w:w="15" w:type="dxa"/>
            </w:tcMar>
            <w:hideMark/>
          </w:tcPr>
          <w:p w:rsidR="005F3611" w:rsidRDefault="005F3611">
            <w:pPr>
              <w:rPr>
                <w:rFonts w:ascii="Arial" w:hAnsi="Arial" w:cs="Arial"/>
                <w:color w:val="4C4C4C"/>
              </w:rPr>
            </w:pPr>
            <w:r>
              <w:rPr>
                <w:rFonts w:ascii="Arial" w:hAnsi="Arial" w:cs="Arial"/>
                <w:color w:val="4C4C4C"/>
                <w:sz w:val="20"/>
                <w:szCs w:val="20"/>
              </w:rPr>
              <w:t>Kính gửi Quý Anh/Chị Đại lý,</w:t>
            </w:r>
            <w:r>
              <w:rPr>
                <w:rFonts w:ascii="Arial" w:hAnsi="Arial" w:cs="Arial"/>
                <w:color w:val="4C4C4C"/>
              </w:rPr>
              <w:br/>
              <w:t> </w:t>
            </w:r>
          </w:p>
        </w:tc>
      </w:tr>
      <w:tr w:rsidR="005F3611" w:rsidTr="005F3611">
        <w:trPr>
          <w:trHeight w:val="300"/>
          <w:tblCellSpacing w:w="22" w:type="dxa"/>
          <w:jc w:val="center"/>
        </w:trPr>
        <w:tc>
          <w:tcPr>
            <w:tcW w:w="9000" w:type="dxa"/>
            <w:tcMar>
              <w:top w:w="15" w:type="dxa"/>
              <w:left w:w="15" w:type="dxa"/>
              <w:bottom w:w="15" w:type="dxa"/>
              <w:right w:w="15" w:type="dxa"/>
            </w:tcMar>
            <w:vAlign w:val="center"/>
            <w:hideMark/>
          </w:tcPr>
          <w:p w:rsidR="005F3611" w:rsidRDefault="005F3611">
            <w:pPr>
              <w:rPr>
                <w:rFonts w:ascii="Arial" w:hAnsi="Arial" w:cs="Arial"/>
                <w:color w:val="4C4C4C"/>
              </w:rPr>
            </w:pPr>
            <w:r>
              <w:rPr>
                <w:rFonts w:ascii="Arial" w:hAnsi="Arial" w:cs="Arial"/>
                <w:color w:val="4C4C4C"/>
                <w:sz w:val="20"/>
                <w:szCs w:val="20"/>
              </w:rPr>
              <w:t>Sau thông báo được đưa ra vào ngày 21 tháng 10 năm 2020 về việc ngừng hoạt động của Cathay Dragon (KA), xin lưu ý rằng mã Cathay Dragon (KA / 043) sẽ bị xóa khỏi hệ thống thanh toán của IATA vào khoảng ngày 20 tháng 11 năm 2020. Do đó, hãy chú ý đến những điều sau:</w:t>
            </w:r>
            <w:r>
              <w:rPr>
                <w:rFonts w:ascii="Arial" w:hAnsi="Arial" w:cs="Arial"/>
                <w:color w:val="4C4C4C"/>
              </w:rPr>
              <w:t xml:space="preserve"> </w:t>
            </w:r>
          </w:p>
          <w:p w:rsidR="005F3611" w:rsidRDefault="005F3611" w:rsidP="00EE4782">
            <w:pPr>
              <w:numPr>
                <w:ilvl w:val="0"/>
                <w:numId w:val="1"/>
              </w:numPr>
              <w:spacing w:before="100" w:beforeAutospacing="1" w:after="100" w:afterAutospacing="1"/>
              <w:rPr>
                <w:rFonts w:ascii="Arial" w:eastAsia="Times New Roman" w:hAnsi="Arial" w:cs="Arial"/>
                <w:color w:val="4C4C4C"/>
              </w:rPr>
            </w:pPr>
            <w:r>
              <w:rPr>
                <w:rFonts w:ascii="Arial" w:eastAsia="Times New Roman" w:hAnsi="Arial" w:cs="Arial"/>
                <w:color w:val="4C4C4C"/>
                <w:sz w:val="20"/>
                <w:szCs w:val="20"/>
              </w:rPr>
              <w:t xml:space="preserve"> Vui lòng </w:t>
            </w:r>
            <w:r>
              <w:rPr>
                <w:rStyle w:val="Strong"/>
                <w:rFonts w:ascii="Arial" w:eastAsia="Times New Roman" w:hAnsi="Arial" w:cs="Arial"/>
                <w:color w:val="4C4C4C"/>
                <w:sz w:val="20"/>
                <w:szCs w:val="20"/>
              </w:rPr>
              <w:t xml:space="preserve">KHÔNG </w:t>
            </w:r>
            <w:r>
              <w:rPr>
                <w:rFonts w:ascii="Arial" w:eastAsia="Times New Roman" w:hAnsi="Arial" w:cs="Arial"/>
                <w:color w:val="4C4C4C"/>
                <w:sz w:val="20"/>
                <w:szCs w:val="20"/>
              </w:rPr>
              <w:t>phát hành bất kỳ vé Cathay Dragon mới (KA / 043) nào qua GDS có hiệu lực ngay lập tức;</w:t>
            </w:r>
          </w:p>
          <w:p w:rsidR="005F3611" w:rsidRDefault="005F3611" w:rsidP="00EE4782">
            <w:pPr>
              <w:numPr>
                <w:ilvl w:val="0"/>
                <w:numId w:val="1"/>
              </w:numPr>
              <w:spacing w:before="100" w:beforeAutospacing="1" w:after="100" w:afterAutospacing="1"/>
              <w:rPr>
                <w:rFonts w:ascii="Arial" w:eastAsia="Times New Roman" w:hAnsi="Arial" w:cs="Arial"/>
                <w:color w:val="4C4C4C"/>
              </w:rPr>
            </w:pPr>
            <w:r>
              <w:rPr>
                <w:rFonts w:ascii="Arial" w:eastAsia="Times New Roman" w:hAnsi="Arial" w:cs="Arial"/>
                <w:color w:val="4C4C4C"/>
                <w:sz w:val="20"/>
                <w:szCs w:val="20"/>
              </w:rPr>
              <w:t>KHÔNG CẦN HÀNH ĐỘNG nếu hành khách đang sở hữu vé Cathay Dragon (KA / 043) hài lòng với chế độ bảo vệ chuyến bay do Hãng hàng không cung cấp. Vé Cathay Dragon (KA / 043) vẫn có giá trị đi lại;</w:t>
            </w:r>
          </w:p>
          <w:p w:rsidR="005F3611" w:rsidRDefault="005F3611" w:rsidP="00EE4782">
            <w:pPr>
              <w:numPr>
                <w:ilvl w:val="0"/>
                <w:numId w:val="1"/>
              </w:numPr>
              <w:spacing w:before="100" w:beforeAutospacing="1" w:after="100" w:afterAutospacing="1"/>
              <w:rPr>
                <w:rFonts w:ascii="Arial" w:eastAsia="Times New Roman" w:hAnsi="Arial" w:cs="Arial"/>
                <w:color w:val="4C4C4C"/>
              </w:rPr>
            </w:pPr>
            <w:r>
              <w:rPr>
                <w:rFonts w:ascii="Arial" w:eastAsia="Times New Roman" w:hAnsi="Arial" w:cs="Arial"/>
                <w:color w:val="4C4C4C"/>
                <w:sz w:val="20"/>
                <w:szCs w:val="20"/>
              </w:rPr>
              <w:t>Đối với những hành khách không hài lòng với các biện pháp bảo vệ chuyến bay của chúng tôi hoặc không có bất kỳ biện pháp bảo vệ chuyến bay nào, vui lòng gửi yêu cầu hoàn tiền càng sớm càng tốt và không muộn hơn ngày 20 tháng 11 năm 2020. Sau ngày này, đại lý du lịch sẽ không thể hoàn tiền cho vé Cathay Dragon (KA / 043) thông qua Hoàn vé tự động GDS và / hoặc IATA BSPLink.</w:t>
            </w:r>
          </w:p>
          <w:p w:rsidR="005F3611" w:rsidRDefault="005F3611">
            <w:pPr>
              <w:rPr>
                <w:rFonts w:ascii="Arial" w:hAnsi="Arial" w:cs="Arial"/>
                <w:color w:val="4C4C4C"/>
              </w:rPr>
            </w:pPr>
            <w:r>
              <w:rPr>
                <w:rFonts w:ascii="Arial" w:hAnsi="Arial" w:cs="Arial"/>
                <w:color w:val="4C4C4C"/>
                <w:sz w:val="20"/>
                <w:szCs w:val="20"/>
              </w:rPr>
              <w:t>Hãy yên tâm rằng tất cả các yêu cầu hoàn lại tiền sẽ được xử lý sớm nhất có thể.</w:t>
            </w:r>
            <w:r>
              <w:rPr>
                <w:rFonts w:ascii="Arial" w:hAnsi="Arial" w:cs="Arial"/>
                <w:color w:val="4C4C4C"/>
              </w:rPr>
              <w:br/>
              <w:t> </w:t>
            </w:r>
          </w:p>
        </w:tc>
      </w:tr>
      <w:tr w:rsidR="005F3611" w:rsidTr="005F3611">
        <w:trPr>
          <w:trHeight w:val="300"/>
          <w:tblCellSpacing w:w="22" w:type="dxa"/>
          <w:jc w:val="center"/>
        </w:trPr>
        <w:tc>
          <w:tcPr>
            <w:tcW w:w="0" w:type="auto"/>
            <w:tcMar>
              <w:top w:w="15" w:type="dxa"/>
              <w:left w:w="15" w:type="dxa"/>
              <w:bottom w:w="15" w:type="dxa"/>
              <w:right w:w="15" w:type="dxa"/>
            </w:tcMar>
            <w:vAlign w:val="center"/>
            <w:hideMark/>
          </w:tcPr>
          <w:p w:rsidR="005F3611" w:rsidRDefault="005F3611">
            <w:pPr>
              <w:rPr>
                <w:rFonts w:ascii="Arial" w:hAnsi="Arial" w:cs="Arial"/>
                <w:color w:val="4C4C4C"/>
              </w:rPr>
            </w:pPr>
            <w:r>
              <w:rPr>
                <w:rStyle w:val="Strong"/>
                <w:rFonts w:ascii="Arial" w:hAnsi="Arial" w:cs="Arial"/>
                <w:color w:val="008080"/>
                <w:sz w:val="21"/>
                <w:szCs w:val="21"/>
              </w:rPr>
              <w:t>Các câu hỏi thường gặp:</w:t>
            </w:r>
          </w:p>
        </w:tc>
      </w:tr>
      <w:tr w:rsidR="005F3611" w:rsidTr="005F3611">
        <w:trPr>
          <w:tblCellSpacing w:w="22" w:type="dxa"/>
          <w:jc w:val="center"/>
        </w:trPr>
        <w:tc>
          <w:tcPr>
            <w:tcW w:w="9000" w:type="dxa"/>
            <w:tcMar>
              <w:top w:w="15" w:type="dxa"/>
              <w:left w:w="15" w:type="dxa"/>
              <w:bottom w:w="15" w:type="dxa"/>
              <w:right w:w="15" w:type="dxa"/>
            </w:tcMar>
            <w:hideMark/>
          </w:tcPr>
          <w:p w:rsidR="005F3611" w:rsidRDefault="005F3611">
            <w:pPr>
              <w:rPr>
                <w:rFonts w:ascii="Arial" w:hAnsi="Arial" w:cs="Arial"/>
                <w:color w:val="4C4C4C"/>
              </w:rPr>
            </w:pPr>
            <w:r>
              <w:rPr>
                <w:rStyle w:val="Strong"/>
                <w:rFonts w:ascii="Arial" w:hAnsi="Arial" w:cs="Arial"/>
                <w:color w:val="4C4C4C"/>
                <w:sz w:val="20"/>
                <w:szCs w:val="20"/>
              </w:rPr>
              <w:t>1. Việc đặt vé chuyến bay của Cathay Dragon (KA) được thực hiện trên GDS sẽ được xử lý như thế nào?</w:t>
            </w:r>
            <w:r>
              <w:rPr>
                <w:rFonts w:ascii="Arial" w:hAnsi="Arial" w:cs="Arial"/>
                <w:color w:val="4C4C4C"/>
                <w:sz w:val="20"/>
                <w:szCs w:val="20"/>
              </w:rPr>
              <w:br/>
            </w:r>
            <w:r>
              <w:rPr>
                <w:rFonts w:ascii="Arial" w:hAnsi="Arial" w:cs="Arial"/>
                <w:color w:val="4C4C4C"/>
                <w:sz w:val="20"/>
                <w:szCs w:val="20"/>
              </w:rPr>
              <w:br/>
              <w:t>Đặt chỗ của hành khách, dù có vé hay không, được thực hiện trên Cathay Dragon (KA) giữa Hồng Kông (HKG) và Bắc Kinh (PEK), Thượng Hải cả sân bay Hongqiao (SHA) và Pudong (PVG), Đài Bắc (TPE) và Denpasar Bali (DPS) đã được rebook lại về dịch vụ của Cathay Pacific (CX). Đối với các điểm đến khác với năm điểm được liệt kê, đặt chỗ đã được cập nhật thành “UN” mà không được bảo vệ.</w:t>
            </w:r>
            <w:r>
              <w:rPr>
                <w:rFonts w:ascii="Arial" w:hAnsi="Arial" w:cs="Arial"/>
                <w:color w:val="4C4C4C"/>
                <w:sz w:val="20"/>
                <w:szCs w:val="20"/>
              </w:rPr>
              <w:br/>
            </w:r>
            <w:r>
              <w:rPr>
                <w:rFonts w:ascii="Arial" w:hAnsi="Arial" w:cs="Arial"/>
                <w:color w:val="4C4C4C"/>
                <w:sz w:val="20"/>
                <w:szCs w:val="20"/>
              </w:rPr>
              <w:br/>
            </w:r>
            <w:r>
              <w:rPr>
                <w:rStyle w:val="Strong"/>
                <w:rFonts w:ascii="Arial" w:hAnsi="Arial" w:cs="Arial"/>
                <w:color w:val="4C4C4C"/>
                <w:sz w:val="20"/>
                <w:szCs w:val="20"/>
              </w:rPr>
              <w:t>2. Tôi có cần xuất lại vé để đi chuyến bay được bảo vệ do Cathay Pacific (CX) khai thác không?</w:t>
            </w:r>
            <w:r>
              <w:rPr>
                <w:rFonts w:ascii="Arial" w:hAnsi="Arial" w:cs="Arial"/>
                <w:color w:val="4C4C4C"/>
                <w:sz w:val="20"/>
                <w:szCs w:val="20"/>
              </w:rPr>
              <w:br/>
            </w:r>
            <w:r>
              <w:rPr>
                <w:rFonts w:ascii="Arial" w:hAnsi="Arial" w:cs="Arial"/>
                <w:color w:val="4C4C4C"/>
                <w:sz w:val="20"/>
                <w:szCs w:val="20"/>
              </w:rPr>
              <w:br/>
              <w:t>Không, không yêu cầu xuất lại vé nếu khách hàng của bạn hài lòng với chế độ bảo vệ và đang giữ vé Cathay Dragon (KA / 043) hoặc Cathay Pacific (CX / 160). Đối với những khách hàng đang nắm giữ vé của hãng hàng không khác, vui lòng xử lý theo quy trình tiêu chuẩn vì có thể phải phát hành lại.</w:t>
            </w:r>
            <w:r>
              <w:rPr>
                <w:rFonts w:ascii="Arial" w:hAnsi="Arial" w:cs="Arial"/>
                <w:color w:val="4C4C4C"/>
                <w:sz w:val="20"/>
                <w:szCs w:val="20"/>
              </w:rPr>
              <w:br/>
            </w:r>
            <w:r>
              <w:rPr>
                <w:rFonts w:ascii="Arial" w:hAnsi="Arial" w:cs="Arial"/>
                <w:color w:val="4C4C4C"/>
                <w:sz w:val="20"/>
                <w:szCs w:val="20"/>
              </w:rPr>
              <w:br/>
            </w:r>
            <w:r>
              <w:rPr>
                <w:rStyle w:val="Strong"/>
                <w:rFonts w:ascii="Arial" w:hAnsi="Arial" w:cs="Arial"/>
                <w:color w:val="4C4C4C"/>
                <w:sz w:val="20"/>
                <w:szCs w:val="20"/>
              </w:rPr>
              <w:t>3. Đặt chỗ của Cathay Dragon (KA) không được bảo vệ và chặng bay bị ảnh hưởng chỉ được cập nhật là “UN”, tôi nên làm gì?</w:t>
            </w:r>
            <w:r>
              <w:rPr>
                <w:rFonts w:ascii="Arial" w:hAnsi="Arial" w:cs="Arial"/>
                <w:color w:val="4C4C4C"/>
                <w:sz w:val="20"/>
                <w:szCs w:val="20"/>
              </w:rPr>
              <w:br/>
            </w:r>
            <w:r>
              <w:rPr>
                <w:rFonts w:ascii="Arial" w:hAnsi="Arial" w:cs="Arial"/>
                <w:color w:val="4C4C4C"/>
                <w:sz w:val="20"/>
                <w:szCs w:val="20"/>
              </w:rPr>
              <w:br/>
              <w:t>Chúng tôi không thể cung cấp bảo vệ chuyến bay. Đối với vé Cathay Dragon (KA / 043), vui lòng hoàn vé qua GDS của bạn hoặc qua BSPLink như bình thường.</w:t>
            </w:r>
            <w:r>
              <w:rPr>
                <w:rFonts w:ascii="Arial" w:hAnsi="Arial" w:cs="Arial"/>
                <w:color w:val="4C4C4C"/>
                <w:sz w:val="20"/>
                <w:szCs w:val="20"/>
              </w:rPr>
              <w:br/>
            </w:r>
            <w:r>
              <w:rPr>
                <w:rFonts w:ascii="Arial" w:hAnsi="Arial" w:cs="Arial"/>
                <w:color w:val="4C4C4C"/>
                <w:sz w:val="20"/>
                <w:szCs w:val="20"/>
              </w:rPr>
              <w:br/>
              <w:t>Đối với vé của Cathay Pacific (CX / 160) có thể chuyển thành Cathay Credits hoặc có thể áp dụng hoàn tiền toàn bộ.</w:t>
            </w:r>
            <w:r>
              <w:rPr>
                <w:rFonts w:ascii="Arial" w:hAnsi="Arial" w:cs="Arial"/>
                <w:color w:val="4C4C4C"/>
                <w:sz w:val="20"/>
                <w:szCs w:val="20"/>
              </w:rPr>
              <w:br/>
            </w:r>
            <w:r>
              <w:rPr>
                <w:rFonts w:ascii="Arial" w:hAnsi="Arial" w:cs="Arial"/>
                <w:color w:val="4C4C4C"/>
                <w:sz w:val="20"/>
                <w:szCs w:val="20"/>
              </w:rPr>
              <w:br/>
              <w:t>Đối với vé của hãng hàng không khác, vui lòng xử lý theo quy trình tiêu chuẩn.</w:t>
            </w:r>
            <w:r>
              <w:rPr>
                <w:rFonts w:ascii="Arial" w:hAnsi="Arial" w:cs="Arial"/>
                <w:color w:val="4C4C4C"/>
                <w:sz w:val="20"/>
                <w:szCs w:val="20"/>
              </w:rPr>
              <w:br/>
            </w:r>
            <w:r>
              <w:rPr>
                <w:rFonts w:ascii="Arial" w:hAnsi="Arial" w:cs="Arial"/>
                <w:color w:val="4C4C4C"/>
                <w:sz w:val="20"/>
                <w:szCs w:val="20"/>
              </w:rPr>
              <w:br/>
            </w:r>
            <w:r>
              <w:rPr>
                <w:rStyle w:val="Strong"/>
                <w:rFonts w:ascii="Arial" w:hAnsi="Arial" w:cs="Arial"/>
                <w:color w:val="4C4C4C"/>
                <w:sz w:val="20"/>
                <w:szCs w:val="20"/>
              </w:rPr>
              <w:t>4. Nếu khách hàng của tôi có vé Cathay Pacific (CX / 160) nhưng không hài lòng với chế độ bảo vệ, tôi có thể đặt lại hành trình và xuất hành lại trên GDS không?</w:t>
            </w:r>
            <w:r>
              <w:rPr>
                <w:rFonts w:ascii="Arial" w:hAnsi="Arial" w:cs="Arial"/>
                <w:color w:val="4C4C4C"/>
                <w:sz w:val="20"/>
                <w:szCs w:val="20"/>
              </w:rPr>
              <w:br/>
            </w:r>
            <w:r>
              <w:rPr>
                <w:rFonts w:ascii="Arial" w:hAnsi="Arial" w:cs="Arial"/>
                <w:color w:val="4C4C4C"/>
                <w:sz w:val="20"/>
                <w:szCs w:val="20"/>
              </w:rPr>
              <w:br/>
              <w:t>Có, nếu không ảnh hưởng đến lượng vé của Cathay Pacific (CX / 160). Chặng bay mới được đặt lại phải tuân thủ các điều kiện của quy tắc giá vé tương ứng, ví dụ: blackout dates, đơn đăng ký chuyến bay, ngày cuối tuần / ngày trong tuần, phí stopover và seasonality áp dụng bằng cách thu thêm / hoàn tiền chênh lệch (nếu có).</w:t>
            </w:r>
            <w:r>
              <w:rPr>
                <w:rFonts w:ascii="Arial" w:hAnsi="Arial" w:cs="Arial"/>
                <w:color w:val="4C4C4C"/>
                <w:sz w:val="20"/>
                <w:szCs w:val="20"/>
              </w:rPr>
              <w:br/>
            </w:r>
            <w:r>
              <w:rPr>
                <w:rFonts w:ascii="Arial" w:hAnsi="Arial" w:cs="Arial"/>
                <w:color w:val="4C4C4C"/>
                <w:sz w:val="20"/>
                <w:szCs w:val="20"/>
              </w:rPr>
              <w:br/>
            </w:r>
            <w:r>
              <w:rPr>
                <w:rStyle w:val="Strong"/>
                <w:rFonts w:ascii="Arial" w:hAnsi="Arial" w:cs="Arial"/>
                <w:color w:val="4C4C4C"/>
                <w:sz w:val="20"/>
                <w:szCs w:val="20"/>
              </w:rPr>
              <w:t>5. Tôi có thể làm gì nếu khách hàng của tôi không hài lòng với các biện pháp bảo vệ được cung cấp?</w:t>
            </w:r>
            <w:r>
              <w:rPr>
                <w:rFonts w:ascii="Arial" w:hAnsi="Arial" w:cs="Arial"/>
                <w:color w:val="4C4C4C"/>
              </w:rPr>
              <w:br/>
            </w:r>
            <w:r>
              <w:rPr>
                <w:rFonts w:ascii="Arial" w:hAnsi="Arial" w:cs="Arial"/>
                <w:color w:val="4C4C4C"/>
              </w:rPr>
              <w:br/>
            </w:r>
            <w:r>
              <w:rPr>
                <w:rFonts w:ascii="Arial" w:hAnsi="Arial" w:cs="Arial"/>
                <w:color w:val="4C4C4C"/>
                <w:sz w:val="20"/>
                <w:szCs w:val="20"/>
              </w:rPr>
              <w:t>Nếu khách hàng đang giữ vé Cathay Pacific (CX / 160), bạn có thể rebook và reissue cho khách hàng theo thông lệ tiêu chuẩn. Hoặc chuyển thành Cathay Credits để sử dụng trong tương lai.</w:t>
            </w:r>
            <w:r>
              <w:rPr>
                <w:rFonts w:ascii="Arial" w:hAnsi="Arial" w:cs="Arial"/>
                <w:color w:val="4C4C4C"/>
                <w:sz w:val="20"/>
                <w:szCs w:val="20"/>
              </w:rPr>
              <w:br/>
            </w:r>
            <w:r>
              <w:rPr>
                <w:rFonts w:ascii="Arial" w:hAnsi="Arial" w:cs="Arial"/>
                <w:color w:val="4C4C4C"/>
                <w:sz w:val="20"/>
                <w:szCs w:val="20"/>
              </w:rPr>
              <w:lastRenderedPageBreak/>
              <w:br/>
              <w:t>Nếu hành khách đang giữ vé Cathay Dragon (KA / 043), bạn CHỈ có thể hỗ trợ hành khách đăng ký hoàn vé không muộn hơn ngày 20 tháng 11 năm 2020 qua GDS.</w:t>
            </w:r>
            <w:r>
              <w:rPr>
                <w:rFonts w:ascii="Arial" w:hAnsi="Arial" w:cs="Arial"/>
                <w:color w:val="4C4C4C"/>
                <w:sz w:val="20"/>
                <w:szCs w:val="20"/>
              </w:rPr>
              <w:br/>
            </w:r>
            <w:r>
              <w:rPr>
                <w:rFonts w:ascii="Arial" w:hAnsi="Arial" w:cs="Arial"/>
                <w:color w:val="4C4C4C"/>
                <w:sz w:val="20"/>
                <w:szCs w:val="20"/>
              </w:rPr>
              <w:br/>
              <w:t>Đối với hàng của hãng hàng không khác, vui lòng xử lý theo quy trình tiêu chuẩn hoặc kiểm tra với nhà cung cấp dịch vụ xác thực.</w:t>
            </w:r>
            <w:r>
              <w:rPr>
                <w:rFonts w:ascii="Arial" w:hAnsi="Arial" w:cs="Arial"/>
                <w:color w:val="4C4C4C"/>
                <w:sz w:val="20"/>
                <w:szCs w:val="20"/>
              </w:rPr>
              <w:br/>
            </w:r>
            <w:r>
              <w:rPr>
                <w:rFonts w:ascii="Arial" w:hAnsi="Arial" w:cs="Arial"/>
                <w:color w:val="4C4C4C"/>
                <w:sz w:val="20"/>
                <w:szCs w:val="20"/>
              </w:rPr>
              <w:br/>
            </w:r>
            <w:r>
              <w:rPr>
                <w:rStyle w:val="Strong"/>
                <w:rFonts w:ascii="Arial" w:hAnsi="Arial" w:cs="Arial"/>
                <w:color w:val="4C4C4C"/>
                <w:sz w:val="20"/>
                <w:szCs w:val="20"/>
              </w:rPr>
              <w:t>6. Đối với khách hàng có vé Cathay Dragon (KA / 043) hợp lệ đến Davao và không có biện pháp bảo vệ thay thế nào được cung cấp, tôi có thể đặt lại và phát hành lại vé Cathay Dragon mới không?</w:t>
            </w:r>
            <w:r>
              <w:rPr>
                <w:rFonts w:ascii="Arial" w:hAnsi="Arial" w:cs="Arial"/>
                <w:color w:val="4C4C4C"/>
                <w:sz w:val="20"/>
                <w:szCs w:val="20"/>
              </w:rPr>
              <w:br/>
            </w:r>
            <w:r>
              <w:rPr>
                <w:rFonts w:ascii="Arial" w:hAnsi="Arial" w:cs="Arial"/>
                <w:color w:val="4C4C4C"/>
                <w:sz w:val="20"/>
                <w:szCs w:val="20"/>
              </w:rPr>
              <w:br/>
              <w:t>Không. Vui lòng gửi tiền hoàn vé không muộn hơn ngày 20 tháng 11 năm 2020 và KHÔNG phát hành bất kỳ vé Cathay Dragon mới (KA / 043) nào có hiệu lực ngay lập tức.</w:t>
            </w:r>
          </w:p>
        </w:tc>
      </w:tr>
    </w:tbl>
    <w:p w:rsidR="00B63D2B" w:rsidRDefault="00B63D2B">
      <w:bookmarkStart w:id="0" w:name="_GoBack"/>
      <w:bookmarkEnd w:id="0"/>
    </w:p>
    <w:sectPr w:rsidR="00B6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43F03"/>
    <w:multiLevelType w:val="multilevel"/>
    <w:tmpl w:val="4BA68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11"/>
    <w:rsid w:val="005F3611"/>
    <w:rsid w:val="00B6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7E24B-EB74-4F03-BDA3-B3E13874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6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3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2020-10-30T03:50:00Z</dcterms:created>
  <dcterms:modified xsi:type="dcterms:W3CDTF">2020-10-30T03:50:00Z</dcterms:modified>
</cp:coreProperties>
</file>